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_GB2312" w:eastAsia="仿宋_GB2312"/>
          <w:b/>
          <w:spacing w:val="-4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spacing w:val="-4"/>
          <w:sz w:val="32"/>
          <w:szCs w:val="32"/>
        </w:rPr>
        <w:t>附件</w:t>
      </w:r>
    </w:p>
    <w:p>
      <w:pPr>
        <w:jc w:val="center"/>
        <w:rPr>
          <w:rFonts w:ascii="方正小标宋简体" w:hAnsi="微软雅黑" w:eastAsia="方正小标宋简体" w:cs="仿宋_GB2312"/>
          <w:b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华文楷体" w:eastAsia="方正小标宋简体"/>
          <w:b/>
          <w:sz w:val="36"/>
          <w:szCs w:val="36"/>
        </w:rPr>
        <w:t>河北省企业家协会会员俱乐部</w:t>
      </w:r>
      <w:r>
        <w:rPr>
          <w:rFonts w:hint="eastAsia" w:ascii="方正小标宋简体" w:hAnsi="微软雅黑" w:eastAsia="方正小标宋简体" w:cs="仿宋_GB2312"/>
          <w:b/>
          <w:color w:val="000000"/>
          <w:kern w:val="0"/>
          <w:sz w:val="36"/>
          <w:szCs w:val="36"/>
          <w:shd w:val="clear" w:color="auto" w:fill="FFFFFF"/>
        </w:rPr>
        <w:t>功能简介</w:t>
      </w:r>
    </w:p>
    <w:p>
      <w:pPr>
        <w:spacing w:beforeLines="50" w:afterLines="50" w:line="50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beforeLines="50" w:afterLines="50" w:line="48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一、主体结构</w:t>
      </w:r>
    </w:p>
    <w:p>
      <w:pPr>
        <w:spacing w:line="480" w:lineRule="exact"/>
        <w:ind w:firstLine="567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1.个人中心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个人中心会显示当前用户的个人信息，包括用户的头像、姓名、所在单位、身份等基本信息，也有包括性别、联系方式、名片展示、个人格言等其他信息。同时这里也会有查看及编辑详细信息的入口，包括该用户的年龄、居住地、毕业院校等详细信息。当其他用户查看该用户的个人中心时，上述信息依然可以展现，便于用户之间的了解与联络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另外，个人中心共囊括了“聊天”“研讨”“商谈”“咨询”“每日一聚”五个主要的功能模块，以及“服务”“需要”“资讯”“一起吧”“会员圈”“品质生活”“商城”“公告”“个人空间”“收藏”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“设置”共计十一个辅助模块，还包括“俱乐部园地”“微令大学”“会员动态”“展示”四个特色模块。除此之外，在个人中心区域内，还包括类如“系统通知”“通讯录”“广告栏”等其他模块。</w:t>
      </w:r>
    </w:p>
    <w:p>
      <w:pPr>
        <w:spacing w:before="156" w:after="156"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2.组织架构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组织架构按照“会长单位”“常务副会长单位”“副会长单位”“常务理事单位”“理事单位”“会员单位”“秘书处”以及“服务机构”“服务专家”“访客专区”的顺序进行区域排列。其中，会长单位等可以按照省市地区详细划分，服务机构及服务专家可以按照服务方向详细划分。用户可以按照姓名文字及字母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全拼或简拼来检索其他用户。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当鼠标右键点击组织架构中的任一用户，均可对其进行类如“与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TA聊天”“查看TA的个人空间”“向TA发起研讨”“向TA提议商谈”等快捷操作。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俱乐部中的每个单位，都有自己专门的展示网站，点击组织架构中该单位的名称时，可以进入它的“展示空间”。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当用户在未创建及加入某个单位时，是以访客的身份加入到了“访客专区”，访客专区的用户可以个人身份使用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除“商谈”“咨询”以外的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所有功能及参与俱乐部的活动。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另外，用户还可以在组织架构中，根据自己的个性化需求设置自己的“好友分组”，便于日常的联络。</w:t>
      </w:r>
    </w:p>
    <w:p>
      <w:pPr>
        <w:spacing w:beforeLines="150" w:line="48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二、主要功能</w:t>
      </w:r>
    </w:p>
    <w:p>
      <w:pPr>
        <w:spacing w:line="480" w:lineRule="exact"/>
        <w:ind w:firstLine="649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1.聊天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聊天功能是重要的社交功能，俱乐部成员可以通过它“私聊”，也可以“群聊”；可以文字聊，也可以音视频聊，还可以发送图片及文件附件，同时可以查看聊天记录与截屏。总之，该模块其实就是一个强大的“俱乐部微信”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2.研讨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“研讨”属于“一对多”的交流形式，俱乐部成员可以通过该功能，针对某个共同关注的话题，选定若干其他会员进行讨论，讨论方式是多种多样的，可以是文字也可以是语音及视频交流。同时，用户可以通过“引用”“批注”的方式进行个性交流。“研讨列表”内的信息，按照时间倒叙排列。每个研讨事件的标题、状态及角色均可以进行检索与筛选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3.商谈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商谈属于两个成员单位之间“一对一”的交流形式，用户可以通过此功能进行定向商务洽谈并最终达成合作意向。这种商谈仅限于两个明确的成员单位之间，其他单位的用户及访客是不可以查看信息及加入讨论的。当商谈结束时，商谈双方还可以在模块内提交最终的“合作意向书”。与研讨功能一样，商谈模块的交流方式也是多种多样的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4.咨询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该模块用于会员单独向某“服务专家”个人进行咨询，进而实现“一对一”的指导、辅导、答疑、交流等高品质个性化智力服务。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5.每日一聚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模块每天只允许发布一条“聚会主题”，需要俱乐部成员“当天抢发”，当“抢发成功”后，其他成员就不能继续发布了。大家围绕“当天聚会主题”，共同讨论交流，意在通过“头脑风暴”的形式分享思想、拓展思路。此种机制设计，可以聚集平台人气，鼓励俱乐部成员“打擂上台，抛头露面”，增强交流和使用的趣味性。该功能可以实现视频直播。</w:t>
      </w:r>
    </w:p>
    <w:p>
      <w:pPr>
        <w:spacing w:beforeLines="150" w:line="48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三、辅助功能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1.服务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功能将对所有服务机构及服务专家开放展示、编辑与维护的权限。服务机构及服务专家可以根据自己的服务方向，在这里拥有固定的服务展示区域，并发布和维护产品及服务信息。服务分类共包括：市场营销、产品更新、人才战略、融资担保、资本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运作、管理咨询、学习型组织、信息化建设、法律服务、信息咨询、舆情分析、技术创新、电子商务、知识管理、公共关系、品牌策划、会议展览、出国考察、境外合作、海关服务、医疗保健等二十多种。俱乐部的所有用户，都可以查看该信息，并在此留言，进行交流与互动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2.需要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用户自由发布需求，内容包括“要服务、要政策、要市场、闲置转让、产权出让、借用、请求帮忙”等。集中搜集和汇总会员的各方面需求，并通过服务机构和专家予以解决，同时积极促成大家彼此之间“大大小小”的合作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3.资讯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资讯模块内栏目将由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我会逐渐完善和丰富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，初步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计划设置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诸如“俱乐部动态”“国际”“市场”“政策”“技术”等栏目。该模块固化一个“自新闻”模块，允许俱乐部全体成员随时随地报道自己身边发生的新鲜事。该模块意在融合会员企业目前关心的热点问题、专业讯息、知识前沿以及俱乐部动态信息，帮助俱乐部成员开阔视野、不断学习，了解天下事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4.一起吧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动态汇集会员们“能一起做的事”，并在此基础上实现大家的“联动”，追求“聚沙成塔、虽小犹大、规模效益”的效果。包括“一起购、一起销、一起租、一起请、一起用、一起学、一起走、一起想”等栏目。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5.会员圈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该模块把会员的个性化“展台”像微信朋友圈一样“串起来”，并动态发布。大家在这可以随时了解彼此的动态，感受他人的环境或境界。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6.品质生活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模块聚焦俱乐部成员在提高生活品质方面的个性化需求信息，包括“养生保健”“高端旅行”“收藏鉴宝”“美酒品鉴”“读万卷书”“境外天地”等类别的各种信息。该模块将由由北京微令公司统一维护更新信息。</w:t>
      </w:r>
    </w:p>
    <w:p>
      <w:pPr>
        <w:spacing w:line="480" w:lineRule="exact"/>
        <w:ind w:firstLine="649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7.商城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该模块允许部分俱乐部成员单位在此开设店铺，展示及销售自己的产品与服务。感兴趣的成员用户及访客可以进行在线咨询，并下单购买。俱乐部提供交易的安全保障服务。必要时，该模块可以建成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OTO服务模式。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8. 公告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公告模块的主要作用是：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用于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我会向全体会员企业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人员或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选定范围内的部分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会员企业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人员发布通知、决定等重要信息。大家可以了解最新公告信息，还可以查阅历史公告记录。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9.个人空间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用户可以通过该模块表达思想、抒发情怀、讲述故事、分享心得、陈述观点，完全属于自己的个性化“展台”。用户自己的个人空间可以被其他组织成员访问，让他人随时了解自己的精神世界；自己也可以去访问其他用户的个人空间（通过点击组织架构的姓名），感受他人的思想境界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10.收藏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用户在俱乐部中涉及到的所有感兴趣和关注的信息，都可以汇集到“收藏”模块中。它既是用户的个人线上“收藏夹”，同时还是一个便于归纳、存储重要信息及界面的“文件柜”。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11.设置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此模块属于后台管理功能，包括对俱乐部平台的各类维护。对于访客身份（非会员）的用户来说，可以通过设置模块，申请加入俱乐部中的某个单位，也可以创建一个新的单位。同时，各单位内的成员还可以通过本模块邀请本单位其他人员加入俱乐部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beforeLines="50" w:afterLines="50" w:line="48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四、特色功能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1.俱乐部园地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此模块是俱乐部的介绍模块，用户可在此了解包括俱乐部的介绍及各类服务动态，还可与俱乐部工作人员保持联络，解决用户在使用过程中的各类问题。同时，成员单位通过“线上会场”等功能，积极参加我会各种线上线下活动，可以是图文形式，也可以是视频直播等形式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2.微令大学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此模块共汇集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1060门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精品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课程，为企业经营者提供广阔的学习空间，彰显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我会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的服务价值。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目前向会员企业按照一定的时间计划免费提供，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是一个含金量很高的功能模块。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3.会员动态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会员单位每天推送企业的最新动态到此模块，俱乐部所有成员都会在第一时间接到推送通知。该模块凸显各家风采，提升企业宣传效果，有利于促进会员企业间的市场合作。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4.展示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展示模块汇总了各会员单位的“展示空间”，用户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可以根据地区、行业及单位名称进行检索。每个单位的展示空间，均可展现该单位的简介以及最新的发展动态，还可在此发布企业的产品与服务。其它用户都可在展示空间内，可以与该单位的成员用户直接进行聊天、研讨或商谈等形式的交流。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beforeLines="50" w:afterLines="50" w:line="48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五、其他功能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1.系统通知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该模块将在第一时间通知用户与其有关的各类信息，当有新的系统通知出现时，模块按钮上面会出现引起用户注意的“小红点”，当用户正常点击浏览后方可消失。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2.通讯录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通讯录汇总了所有用户的联络信息，并且按照姓氏字母排序，方便查找。手机版俱乐部的通讯录具备电话本功能，不仅可以绑定用户的手机通讯录进行电话联络，还可以连线在线的用户进行语音与视频交流。</w:t>
      </w:r>
    </w:p>
    <w:p>
      <w:pPr>
        <w:spacing w:line="480" w:lineRule="exact"/>
        <w:ind w:firstLine="643"/>
        <w:jc w:val="left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3. 广告栏</w:t>
      </w:r>
    </w:p>
    <w:p>
      <w:pPr>
        <w:spacing w:line="480" w:lineRule="exact"/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该区域将以图片或视频的形式，自动轮播展现俱乐部当前最热的话题和焦点内容，用户点击之后即可快速加入并浏览。这些内容包括俱乐部目前最热的论坛主题、需求信息、会议信息、单位展示等，同时还可以作为广告位，开放给部分用户用于宣传和推广。</w:t>
      </w:r>
    </w:p>
    <w:p>
      <w:pPr>
        <w:spacing w:beforeLines="50" w:afterLines="50" w:line="480" w:lineRule="exact"/>
        <w:jc w:val="center"/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  <w:shd w:val="clear" w:color="auto" w:fill="FFFFFF"/>
        </w:rPr>
        <w:t>六、多平台操作</w:t>
      </w:r>
    </w:p>
    <w:p>
      <w:pPr>
        <w:spacing w:line="480" w:lineRule="exact"/>
        <w:ind w:firstLine="420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河北省企业家协会会员俱乐部包含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PC电脑端及手机APP（含ios及Android），可以实现多客户端设备的同步操作，信息时时展现。</w:t>
      </w:r>
    </w:p>
    <w:p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b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41" w:right="1531" w:bottom="2041" w:left="1531" w:header="0" w:footer="567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rFonts w:ascii="宋体" w:hAnsi="宋体"/>
        <w:b/>
        <w:sz w:val="21"/>
        <w:szCs w:val="21"/>
      </w:rPr>
    </w:pPr>
    <w:r>
      <w:rPr>
        <w:rStyle w:val="9"/>
        <w:rFonts w:ascii="宋体" w:hAnsi="宋体"/>
        <w:b/>
        <w:sz w:val="21"/>
        <w:szCs w:val="21"/>
      </w:rPr>
      <w:fldChar w:fldCharType="begin"/>
    </w:r>
    <w:r>
      <w:rPr>
        <w:rStyle w:val="9"/>
        <w:rFonts w:ascii="宋体" w:hAnsi="宋体"/>
        <w:b/>
        <w:sz w:val="21"/>
        <w:szCs w:val="21"/>
      </w:rPr>
      <w:instrText xml:space="preserve">PAGE  </w:instrText>
    </w:r>
    <w:r>
      <w:rPr>
        <w:rStyle w:val="9"/>
        <w:rFonts w:ascii="宋体" w:hAnsi="宋体"/>
        <w:b/>
        <w:sz w:val="21"/>
        <w:szCs w:val="21"/>
      </w:rPr>
      <w:fldChar w:fldCharType="separate"/>
    </w:r>
    <w:r>
      <w:rPr>
        <w:rStyle w:val="9"/>
        <w:rFonts w:ascii="宋体" w:hAnsi="宋体"/>
        <w:b/>
        <w:sz w:val="21"/>
        <w:szCs w:val="21"/>
      </w:rPr>
      <w:t>- 4 -</w:t>
    </w:r>
    <w:r>
      <w:rPr>
        <w:rStyle w:val="9"/>
        <w:rFonts w:ascii="宋体" w:hAnsi="宋体"/>
        <w:b/>
        <w:sz w:val="21"/>
        <w:szCs w:val="21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DE3"/>
    <w:rsid w:val="0001627E"/>
    <w:rsid w:val="0002209B"/>
    <w:rsid w:val="00040355"/>
    <w:rsid w:val="00082587"/>
    <w:rsid w:val="00092788"/>
    <w:rsid w:val="000A66E2"/>
    <w:rsid w:val="000E2494"/>
    <w:rsid w:val="00115017"/>
    <w:rsid w:val="001307DF"/>
    <w:rsid w:val="00135752"/>
    <w:rsid w:val="00156176"/>
    <w:rsid w:val="0018126B"/>
    <w:rsid w:val="00185BC5"/>
    <w:rsid w:val="001918C5"/>
    <w:rsid w:val="00195688"/>
    <w:rsid w:val="001C4DE3"/>
    <w:rsid w:val="00210DB2"/>
    <w:rsid w:val="00250973"/>
    <w:rsid w:val="00253E8E"/>
    <w:rsid w:val="00257B74"/>
    <w:rsid w:val="00271653"/>
    <w:rsid w:val="002966E6"/>
    <w:rsid w:val="00384B76"/>
    <w:rsid w:val="00385085"/>
    <w:rsid w:val="003863B4"/>
    <w:rsid w:val="003A61B6"/>
    <w:rsid w:val="003B75F3"/>
    <w:rsid w:val="00444817"/>
    <w:rsid w:val="00450C91"/>
    <w:rsid w:val="00456BB9"/>
    <w:rsid w:val="004763BD"/>
    <w:rsid w:val="004A5703"/>
    <w:rsid w:val="005018F3"/>
    <w:rsid w:val="00527166"/>
    <w:rsid w:val="00530263"/>
    <w:rsid w:val="00541666"/>
    <w:rsid w:val="00554605"/>
    <w:rsid w:val="00574CA4"/>
    <w:rsid w:val="006169E2"/>
    <w:rsid w:val="006D3B26"/>
    <w:rsid w:val="00754D41"/>
    <w:rsid w:val="00772EF7"/>
    <w:rsid w:val="00845348"/>
    <w:rsid w:val="00851A58"/>
    <w:rsid w:val="00851CE5"/>
    <w:rsid w:val="008526CA"/>
    <w:rsid w:val="008877F8"/>
    <w:rsid w:val="008D6D55"/>
    <w:rsid w:val="009105D8"/>
    <w:rsid w:val="009265D2"/>
    <w:rsid w:val="00937212"/>
    <w:rsid w:val="00940C0F"/>
    <w:rsid w:val="0096271D"/>
    <w:rsid w:val="009F5702"/>
    <w:rsid w:val="00A25F60"/>
    <w:rsid w:val="00A31B31"/>
    <w:rsid w:val="00A3524B"/>
    <w:rsid w:val="00A93D8B"/>
    <w:rsid w:val="00A970D5"/>
    <w:rsid w:val="00AA2CA9"/>
    <w:rsid w:val="00B26546"/>
    <w:rsid w:val="00B466A9"/>
    <w:rsid w:val="00B67B31"/>
    <w:rsid w:val="00B76308"/>
    <w:rsid w:val="00B84325"/>
    <w:rsid w:val="00C338D3"/>
    <w:rsid w:val="00C44838"/>
    <w:rsid w:val="00C56DAC"/>
    <w:rsid w:val="00CE55B2"/>
    <w:rsid w:val="00D010B7"/>
    <w:rsid w:val="00D26B3C"/>
    <w:rsid w:val="00D50538"/>
    <w:rsid w:val="00DB7751"/>
    <w:rsid w:val="00DD09C8"/>
    <w:rsid w:val="00DF5BDC"/>
    <w:rsid w:val="00E75095"/>
    <w:rsid w:val="00EF22DC"/>
    <w:rsid w:val="00EF5C65"/>
    <w:rsid w:val="00F03BB8"/>
    <w:rsid w:val="00FE277A"/>
    <w:rsid w:val="00FF65B2"/>
    <w:rsid w:val="1C7C4B19"/>
    <w:rsid w:val="1E0921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  <w:rPr>
      <w:sz w:val="28"/>
      <w:szCs w:val="20"/>
    </w:rPr>
  </w:style>
  <w:style w:type="paragraph" w:styleId="4">
    <w:name w:val="Balloon Text"/>
    <w:basedOn w:val="1"/>
    <w:link w:val="16"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7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uiPriority w:val="99"/>
    <w:rPr>
      <w:color w:val="0000FF" w:themeColor="hyperlink"/>
      <w:u w:val="single"/>
    </w:rPr>
  </w:style>
  <w:style w:type="character" w:customStyle="1" w:styleId="12">
    <w:name w:val="日期 Char"/>
    <w:basedOn w:val="8"/>
    <w:link w:val="3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13">
    <w:name w:val="页脚 Char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8"/>
    <w:link w:val="6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8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HTML 预设格式 Char"/>
    <w:basedOn w:val="8"/>
    <w:link w:val="7"/>
    <w:semiHidden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标题 1 Char"/>
    <w:basedOn w:val="8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DC75B-4169-45E4-988D-6D064DA18F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4956</Words>
  <Characters>5133</Characters>
  <Lines>38</Lines>
  <Paragraphs>10</Paragraphs>
  <TotalTime>0</TotalTime>
  <ScaleCrop>false</ScaleCrop>
  <LinksUpToDate>false</LinksUpToDate>
  <CharactersWithSpaces>5185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2017-05-24T03:12:00Z</dcterms:created>
  <dc:creator>hbeda</dc:creator>
  <cp:lastModifiedBy>Administrator</cp:lastModifiedBy>
  <cp:lastPrinted>2017-05-18T01:19:00Z</cp:lastPrinted>
  <dcterms:modified xsi:type="dcterms:W3CDTF">2017-05-24T07:27:32Z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